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5CEB2" w14:textId="77777777" w:rsidR="00672FC0" w:rsidRPr="0049517C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17C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D377B26" w14:textId="77777777" w:rsidR="00672FC0" w:rsidRPr="0049517C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9517C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49517C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49517C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47C3DA4" w14:textId="77777777" w:rsidR="00672FC0" w:rsidRPr="0049517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1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49517C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49517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49517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9517C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49517C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49517C">
        <w:rPr>
          <w:rFonts w:ascii="Times New Roman" w:hAnsi="Times New Roman"/>
          <w:sz w:val="24"/>
          <w:szCs w:val="24"/>
        </w:rPr>
        <w:t>05493562</w:t>
      </w:r>
      <w:r w:rsidRPr="0049517C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49517C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4951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D559871" w14:textId="7C5233FE" w:rsidR="00672FC0" w:rsidRPr="0049517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1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49517C" w:rsidRPr="0049517C">
        <w:rPr>
          <w:rFonts w:ascii="Times New Roman" w:hAnsi="Times New Roman"/>
          <w:sz w:val="24"/>
          <w:szCs w:val="24"/>
          <w:lang w:eastAsia="ru-RU"/>
        </w:rPr>
        <w:t>Послуги з атестації робочих місць</w:t>
      </w:r>
      <w:r w:rsidR="0049517C" w:rsidRPr="0049517C">
        <w:rPr>
          <w:rFonts w:ascii="Times New Roman" w:hAnsi="Times New Roman"/>
          <w:sz w:val="24"/>
          <w:szCs w:val="24"/>
        </w:rPr>
        <w:t xml:space="preserve"> згідно коду </w:t>
      </w:r>
      <w:r w:rsidR="0049517C" w:rsidRPr="0049517C">
        <w:rPr>
          <w:rFonts w:ascii="Times New Roman" w:hAnsi="Times New Roman"/>
          <w:bCs/>
          <w:iCs/>
          <w:sz w:val="24"/>
          <w:szCs w:val="24"/>
        </w:rPr>
        <w:t xml:space="preserve">ДК 021:2015: </w:t>
      </w:r>
      <w:r w:rsidR="0049517C" w:rsidRPr="0049517C">
        <w:rPr>
          <w:rFonts w:ascii="Times New Roman" w:hAnsi="Times New Roman"/>
          <w:sz w:val="24"/>
          <w:szCs w:val="24"/>
        </w:rPr>
        <w:t>71310000-4: Консультаційні послуги у галузях інженерії та будівництва (71317200-5 — Послуги у сфері охорони праці та техніки безпеки)</w:t>
      </w:r>
      <w:r w:rsidR="00B7577F" w:rsidRPr="0049517C">
        <w:rPr>
          <w:rFonts w:ascii="Times New Roman" w:hAnsi="Times New Roman"/>
          <w:bCs/>
          <w:iCs/>
          <w:sz w:val="24"/>
          <w:szCs w:val="24"/>
        </w:rPr>
        <w:t>.</w:t>
      </w:r>
    </w:p>
    <w:p w14:paraId="77C5F50C" w14:textId="5D809E70" w:rsidR="00672FC0" w:rsidRPr="0049517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1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49517C" w:rsidRPr="0049517C">
        <w:rPr>
          <w:rStyle w:val="tendertuidzvje7"/>
          <w:rFonts w:ascii="Times New Roman" w:hAnsi="Times New Roman"/>
          <w:sz w:val="24"/>
          <w:szCs w:val="24"/>
        </w:rPr>
        <w:t>UA-2024-05-31-005331-a</w:t>
      </w:r>
    </w:p>
    <w:p w14:paraId="0056D0F0" w14:textId="7EFAE184" w:rsidR="00672FC0" w:rsidRPr="0049517C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1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49517C" w:rsidRPr="0049517C">
        <w:rPr>
          <w:rFonts w:ascii="Times New Roman" w:hAnsi="Times New Roman"/>
          <w:bCs/>
          <w:color w:val="000000"/>
          <w:sz w:val="24"/>
          <w:szCs w:val="24"/>
        </w:rPr>
        <w:t xml:space="preserve">120000,00 </w:t>
      </w:r>
      <w:r w:rsidR="0049517C" w:rsidRPr="0049517C">
        <w:rPr>
          <w:rFonts w:ascii="Times New Roman" w:hAnsi="Times New Roman"/>
          <w:sz w:val="24"/>
          <w:szCs w:val="24"/>
        </w:rPr>
        <w:t xml:space="preserve">грн. (Сто двадцять тисяч </w:t>
      </w:r>
      <w:r w:rsidR="0049517C" w:rsidRPr="0049517C">
        <w:rPr>
          <w:rFonts w:ascii="Times New Roman" w:hAnsi="Times New Roman"/>
          <w:color w:val="000000"/>
          <w:sz w:val="24"/>
          <w:szCs w:val="24"/>
        </w:rPr>
        <w:t>гривень 00 копійок</w:t>
      </w:r>
      <w:r w:rsidR="0049517C" w:rsidRPr="0049517C">
        <w:rPr>
          <w:rFonts w:ascii="Times New Roman" w:hAnsi="Times New Roman"/>
          <w:sz w:val="24"/>
          <w:szCs w:val="24"/>
        </w:rPr>
        <w:t xml:space="preserve">) </w:t>
      </w:r>
      <w:r w:rsidR="0049517C" w:rsidRPr="0049517C">
        <w:rPr>
          <w:rFonts w:ascii="Times New Roman" w:hAnsi="Times New Roman"/>
          <w:color w:val="000000"/>
          <w:sz w:val="24"/>
          <w:szCs w:val="24"/>
        </w:rPr>
        <w:t>з ПДВ</w:t>
      </w:r>
      <w:r w:rsidR="0052264C" w:rsidRPr="0049517C">
        <w:rPr>
          <w:rFonts w:ascii="Times New Roman" w:hAnsi="Times New Roman"/>
          <w:color w:val="000000"/>
          <w:sz w:val="24"/>
          <w:szCs w:val="24"/>
        </w:rPr>
        <w:t>.</w:t>
      </w:r>
    </w:p>
    <w:p w14:paraId="1D9A392B" w14:textId="69C15A8D" w:rsidR="00672FC0" w:rsidRPr="0049517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17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49517C">
        <w:rPr>
          <w:rFonts w:ascii="Times New Roman" w:hAnsi="Times New Roman"/>
          <w:sz w:val="24"/>
          <w:szCs w:val="24"/>
        </w:rPr>
        <w:t xml:space="preserve"> </w:t>
      </w:r>
      <w:r w:rsidRPr="0049517C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49517C" w:rsidRPr="0049517C">
        <w:rPr>
          <w:rFonts w:ascii="Times New Roman" w:hAnsi="Times New Roman"/>
          <w:sz w:val="24"/>
          <w:szCs w:val="24"/>
          <w:lang w:eastAsia="ru-RU"/>
        </w:rPr>
        <w:t>Послуги з атестації робочих місць</w:t>
      </w:r>
      <w:r w:rsidR="0049517C" w:rsidRPr="0049517C">
        <w:rPr>
          <w:rFonts w:ascii="Times New Roman" w:hAnsi="Times New Roman"/>
          <w:sz w:val="24"/>
          <w:szCs w:val="24"/>
        </w:rPr>
        <w:t xml:space="preserve"> згідно коду </w:t>
      </w:r>
      <w:r w:rsidR="0049517C" w:rsidRPr="0049517C">
        <w:rPr>
          <w:rFonts w:ascii="Times New Roman" w:hAnsi="Times New Roman"/>
          <w:bCs/>
          <w:iCs/>
          <w:sz w:val="24"/>
          <w:szCs w:val="24"/>
        </w:rPr>
        <w:t xml:space="preserve">ДК 021:2015: </w:t>
      </w:r>
      <w:r w:rsidR="0049517C" w:rsidRPr="0049517C">
        <w:rPr>
          <w:rFonts w:ascii="Times New Roman" w:hAnsi="Times New Roman"/>
          <w:sz w:val="24"/>
          <w:szCs w:val="24"/>
        </w:rPr>
        <w:t>71310000-4: Консультаційні послуги у галузях інженерії та будівництва (71317200-5 — Послуги у сфері охорони праці та техніки безпеки)</w:t>
      </w:r>
      <w:r w:rsidR="0052264C" w:rsidRPr="0049517C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для забезпечення </w:t>
      </w:r>
      <w:r w:rsidR="00B7577F" w:rsidRPr="0049517C">
        <w:rPr>
          <w:rFonts w:ascii="Times New Roman" w:eastAsia="Times New Roman" w:hAnsi="Times New Roman"/>
          <w:sz w:val="24"/>
          <w:szCs w:val="24"/>
          <w:lang w:eastAsia="ru-RU"/>
        </w:rPr>
        <w:t>функціонування</w:t>
      </w:r>
      <w:r w:rsidR="0052264C" w:rsidRPr="0049517C">
        <w:rPr>
          <w:rFonts w:ascii="Times New Roman" w:eastAsia="Times New Roman" w:hAnsi="Times New Roman"/>
          <w:sz w:val="24"/>
          <w:szCs w:val="24"/>
          <w:lang w:eastAsia="ru-RU"/>
        </w:rPr>
        <w:t xml:space="preserve"> діяльності Інституту</w:t>
      </w:r>
      <w:r w:rsidRPr="0049517C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52264C" w:rsidRPr="0049517C">
        <w:rPr>
          <w:rFonts w:ascii="Times New Roman" w:eastAsia="Times New Roman" w:hAnsi="Times New Roman"/>
          <w:sz w:val="24"/>
          <w:szCs w:val="24"/>
          <w:lang w:eastAsia="ru-RU"/>
        </w:rPr>
        <w:t>вимог, які сформували підрозділи Інституту виходячи із потреб для такого виду послуг</w:t>
      </w:r>
      <w:r w:rsidR="00B7577F" w:rsidRPr="0049517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підставі регламентів, що регулюють дану сферу</w:t>
      </w:r>
      <w:r w:rsidRPr="004951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08FE005" w14:textId="77777777" w:rsidR="00672FC0" w:rsidRPr="0049517C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A91E6EC" w14:textId="02F77562" w:rsidR="00672FC0" w:rsidRPr="0049517C" w:rsidRDefault="00672FC0" w:rsidP="009E22DD">
      <w:pPr>
        <w:pStyle w:val="a3"/>
        <w:numPr>
          <w:ilvl w:val="0"/>
          <w:numId w:val="1"/>
        </w:numPr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51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49517C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49517C" w:rsidRPr="0049517C">
        <w:rPr>
          <w:rFonts w:ascii="Times New Roman" w:hAnsi="Times New Roman"/>
          <w:bCs/>
          <w:color w:val="000000"/>
          <w:sz w:val="24"/>
          <w:szCs w:val="24"/>
        </w:rPr>
        <w:t xml:space="preserve">120000,00 </w:t>
      </w:r>
      <w:r w:rsidR="0049517C" w:rsidRPr="0049517C">
        <w:rPr>
          <w:rFonts w:ascii="Times New Roman" w:hAnsi="Times New Roman"/>
          <w:sz w:val="24"/>
          <w:szCs w:val="24"/>
        </w:rPr>
        <w:t xml:space="preserve">грн. (Сто двадцять тисяч </w:t>
      </w:r>
      <w:r w:rsidR="0049517C" w:rsidRPr="0049517C">
        <w:rPr>
          <w:rFonts w:ascii="Times New Roman" w:hAnsi="Times New Roman"/>
          <w:color w:val="000000"/>
          <w:sz w:val="24"/>
          <w:szCs w:val="24"/>
        </w:rPr>
        <w:t>гривень 00 копійок</w:t>
      </w:r>
      <w:r w:rsidR="0049517C" w:rsidRPr="0049517C">
        <w:rPr>
          <w:rFonts w:ascii="Times New Roman" w:hAnsi="Times New Roman"/>
          <w:sz w:val="24"/>
          <w:szCs w:val="24"/>
        </w:rPr>
        <w:t xml:space="preserve">) </w:t>
      </w:r>
      <w:r w:rsidR="0049517C" w:rsidRPr="0049517C">
        <w:rPr>
          <w:rFonts w:ascii="Times New Roman" w:hAnsi="Times New Roman"/>
          <w:color w:val="000000"/>
          <w:sz w:val="24"/>
          <w:szCs w:val="24"/>
        </w:rPr>
        <w:t>з ПДВ</w:t>
      </w:r>
      <w:r w:rsidRPr="004951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49517C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49517C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49517C" w:rsidRPr="0049517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9517C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7A54D408" w14:textId="77777777" w:rsidR="00672FC0" w:rsidRPr="0049517C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7311E" w14:textId="77777777" w:rsidR="00672FC0" w:rsidRPr="0049517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517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63040943" w14:textId="77777777" w:rsidR="00672FC0" w:rsidRPr="0049517C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17C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49517C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49517C">
        <w:rPr>
          <w:rFonts w:ascii="Times New Roman" w:eastAsia="Calibri" w:hAnsi="Times New Roman" w:cs="Times New Roman"/>
          <w:sz w:val="24"/>
          <w:szCs w:val="24"/>
        </w:rPr>
        <w:t xml:space="preserve">, а також аналізу та моніторингу ринкових цін, що відображені в електронній системі </w:t>
      </w:r>
      <w:proofErr w:type="spellStart"/>
      <w:r w:rsidRPr="0049517C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49517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49517C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49517C">
        <w:rPr>
          <w:rFonts w:ascii="Times New Roman" w:eastAsia="Calibri" w:hAnsi="Times New Roman" w:cs="Times New Roman"/>
          <w:sz w:val="24"/>
          <w:szCs w:val="24"/>
        </w:rPr>
        <w:t>».</w:t>
      </w:r>
      <w:r w:rsidRPr="004951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4467A" w14:textId="74E3902A" w:rsidR="00672FC0" w:rsidRPr="0049517C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17C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49517C" w:rsidRPr="0049517C">
        <w:rPr>
          <w:rFonts w:ascii="Times New Roman" w:eastAsia="Calibri" w:hAnsi="Times New Roman" w:cs="Times New Roman"/>
          <w:sz w:val="24"/>
          <w:szCs w:val="24"/>
          <w:lang w:eastAsia="ru-RU"/>
        </w:rPr>
        <w:t>Послуги з атестації робочих місць</w:t>
      </w:r>
      <w:r w:rsidR="0049517C" w:rsidRPr="0049517C">
        <w:rPr>
          <w:rFonts w:ascii="Times New Roman" w:hAnsi="Times New Roman" w:cs="Times New Roman"/>
          <w:sz w:val="24"/>
          <w:szCs w:val="24"/>
        </w:rPr>
        <w:t xml:space="preserve"> згідно коду </w:t>
      </w:r>
      <w:r w:rsidR="0049517C" w:rsidRPr="0049517C">
        <w:rPr>
          <w:rFonts w:ascii="Times New Roman" w:hAnsi="Times New Roman" w:cs="Times New Roman"/>
          <w:bCs/>
          <w:iCs/>
          <w:sz w:val="24"/>
          <w:szCs w:val="24"/>
        </w:rPr>
        <w:t xml:space="preserve">ДК 021:2015: </w:t>
      </w:r>
      <w:r w:rsidR="0049517C" w:rsidRPr="0049517C">
        <w:rPr>
          <w:rFonts w:ascii="Times New Roman" w:hAnsi="Times New Roman" w:cs="Times New Roman"/>
          <w:sz w:val="24"/>
          <w:szCs w:val="24"/>
        </w:rPr>
        <w:t>71310000-4: Консультаційні послуги у галузях інженерії та будівництва (71317200-5 — Послуги у сфері охорони праці та техніки безпеки)</w:t>
      </w:r>
      <w:r w:rsidRPr="0049517C">
        <w:rPr>
          <w:rFonts w:ascii="Times New Roman" w:eastAsia="Calibri" w:hAnsi="Times New Roman" w:cs="Times New Roman"/>
          <w:sz w:val="24"/>
          <w:szCs w:val="24"/>
        </w:rPr>
        <w:t xml:space="preserve"> за KEKВ 22</w:t>
      </w:r>
      <w:r w:rsidR="0052264C" w:rsidRPr="0049517C">
        <w:rPr>
          <w:rFonts w:ascii="Times New Roman" w:eastAsia="Calibri" w:hAnsi="Times New Roman" w:cs="Times New Roman"/>
          <w:sz w:val="24"/>
          <w:szCs w:val="24"/>
        </w:rPr>
        <w:t>4</w:t>
      </w:r>
      <w:r w:rsidRPr="0049517C">
        <w:rPr>
          <w:rFonts w:ascii="Times New Roman" w:eastAsia="Calibri" w:hAnsi="Times New Roman" w:cs="Times New Roman"/>
          <w:sz w:val="24"/>
          <w:szCs w:val="24"/>
        </w:rPr>
        <w:t>0</w:t>
      </w:r>
      <w:r w:rsidR="00341015" w:rsidRPr="0049517C">
        <w:rPr>
          <w:rFonts w:ascii="Times New Roman" w:eastAsia="Calibri" w:hAnsi="Times New Roman" w:cs="Times New Roman"/>
          <w:sz w:val="24"/>
          <w:szCs w:val="24"/>
        </w:rPr>
        <w:t>/2282</w:t>
      </w:r>
      <w:r w:rsidRPr="0049517C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49517C" w:rsidRPr="004951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120000,00 </w:t>
      </w:r>
      <w:r w:rsidR="0049517C" w:rsidRPr="0049517C">
        <w:rPr>
          <w:rFonts w:ascii="Times New Roman" w:hAnsi="Times New Roman" w:cs="Times New Roman"/>
          <w:sz w:val="24"/>
          <w:szCs w:val="24"/>
        </w:rPr>
        <w:t xml:space="preserve">грн. (Сто двадцять тисяч </w:t>
      </w:r>
      <w:r w:rsidR="0049517C" w:rsidRPr="0049517C">
        <w:rPr>
          <w:rFonts w:ascii="Times New Roman" w:hAnsi="Times New Roman" w:cs="Times New Roman"/>
          <w:color w:val="000000"/>
          <w:sz w:val="24"/>
          <w:szCs w:val="24"/>
        </w:rPr>
        <w:t>гривень 00 копійок</w:t>
      </w:r>
      <w:r w:rsidR="0049517C" w:rsidRPr="0049517C">
        <w:rPr>
          <w:rFonts w:ascii="Times New Roman" w:hAnsi="Times New Roman" w:cs="Times New Roman"/>
          <w:sz w:val="24"/>
          <w:szCs w:val="24"/>
        </w:rPr>
        <w:t xml:space="preserve">) </w:t>
      </w:r>
      <w:r w:rsidR="0049517C" w:rsidRPr="0049517C">
        <w:rPr>
          <w:rFonts w:ascii="Times New Roman" w:hAnsi="Times New Roman" w:cs="Times New Roman"/>
          <w:color w:val="000000"/>
          <w:sz w:val="24"/>
          <w:szCs w:val="24"/>
        </w:rPr>
        <w:t>з ПДВ</w:t>
      </w:r>
      <w:r w:rsidR="0052264C" w:rsidRPr="004951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7088D1" w14:textId="77777777" w:rsidR="00B55040" w:rsidRPr="00B7577F" w:rsidRDefault="0049517C">
      <w:pPr>
        <w:rPr>
          <w:rFonts w:ascii="Times New Roman" w:hAnsi="Times New Roman" w:cs="Times New Roman"/>
          <w:sz w:val="24"/>
          <w:szCs w:val="24"/>
        </w:rPr>
      </w:pPr>
    </w:p>
    <w:sectPr w:rsidR="00B55040" w:rsidRPr="00B7577F" w:rsidSect="00785873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2446FB"/>
    <w:rsid w:val="00325419"/>
    <w:rsid w:val="00341015"/>
    <w:rsid w:val="004265CA"/>
    <w:rsid w:val="0049517C"/>
    <w:rsid w:val="0052264C"/>
    <w:rsid w:val="00623D82"/>
    <w:rsid w:val="00626A01"/>
    <w:rsid w:val="00672FC0"/>
    <w:rsid w:val="00691456"/>
    <w:rsid w:val="006A30ED"/>
    <w:rsid w:val="006C644C"/>
    <w:rsid w:val="00785873"/>
    <w:rsid w:val="007919F6"/>
    <w:rsid w:val="009E22DD"/>
    <w:rsid w:val="00B7577F"/>
    <w:rsid w:val="00B85DF3"/>
    <w:rsid w:val="00BF286D"/>
    <w:rsid w:val="00E05781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78C8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styleId="a6">
    <w:name w:val="Hyperlink"/>
    <w:basedOn w:val="a0"/>
    <w:rsid w:val="00341015"/>
    <w:rPr>
      <w:color w:val="0000FF"/>
      <w:u w:val="single"/>
    </w:rPr>
  </w:style>
  <w:style w:type="character" w:customStyle="1" w:styleId="h-select-all">
    <w:name w:val="h-select-all"/>
    <w:basedOn w:val="a0"/>
    <w:rsid w:val="0052264C"/>
  </w:style>
  <w:style w:type="character" w:customStyle="1" w:styleId="tendertuidzvje7">
    <w:name w:val="tender__tuid__zvje7"/>
    <w:basedOn w:val="a0"/>
    <w:rsid w:val="0049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1805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2024-06-19T09:09:00Z</dcterms:modified>
</cp:coreProperties>
</file>